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8E7C" w14:textId="7BD18A2B" w:rsidR="0014423D" w:rsidRDefault="0014423D" w:rsidP="0014423D">
      <w:pPr>
        <w:pStyle w:val="3Policytitle"/>
        <w:jc w:val="center"/>
      </w:pPr>
      <w:r>
        <w:rPr>
          <w:noProof/>
        </w:rPr>
        <w:drawing>
          <wp:inline distT="0" distB="0" distL="0" distR="0" wp14:anchorId="06DE82FB" wp14:editId="4EBB2043">
            <wp:extent cx="316230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657350"/>
                    </a:xfrm>
                    <a:prstGeom prst="rect">
                      <a:avLst/>
                    </a:prstGeom>
                    <a:noFill/>
                    <a:ln>
                      <a:noFill/>
                    </a:ln>
                  </pic:spPr>
                </pic:pic>
              </a:graphicData>
            </a:graphic>
          </wp:inline>
        </w:drawing>
      </w:r>
    </w:p>
    <w:p w14:paraId="1D8DE079" w14:textId="77777777" w:rsidR="0014423D" w:rsidRPr="00DA03BF" w:rsidRDefault="0014423D" w:rsidP="0014423D">
      <w:pPr>
        <w:pStyle w:val="3Policytitle"/>
        <w:jc w:val="center"/>
        <w:rPr>
          <w:rFonts w:asciiTheme="minorHAnsi" w:hAnsiTheme="minorHAnsi" w:cstheme="minorHAnsi"/>
          <w:sz w:val="22"/>
          <w:szCs w:val="4"/>
        </w:rPr>
      </w:pPr>
    </w:p>
    <w:p w14:paraId="1EA1F33F" w14:textId="4441EC8B" w:rsidR="0014423D" w:rsidRDefault="00796959" w:rsidP="00796959">
      <w:pPr>
        <w:pStyle w:val="1bodycopy10pt"/>
        <w:jc w:val="center"/>
        <w:rPr>
          <w:rFonts w:asciiTheme="minorHAnsi" w:hAnsiTheme="minorHAnsi" w:cstheme="minorHAnsi"/>
          <w:b/>
          <w:sz w:val="56"/>
          <w:szCs w:val="22"/>
        </w:rPr>
      </w:pPr>
      <w:r w:rsidRPr="00796959">
        <w:rPr>
          <w:rFonts w:asciiTheme="minorHAnsi" w:hAnsiTheme="minorHAnsi" w:cstheme="minorHAnsi"/>
          <w:b/>
          <w:sz w:val="56"/>
          <w:szCs w:val="22"/>
        </w:rPr>
        <w:t>ANTI-RADICALISATION POLICY</w:t>
      </w:r>
    </w:p>
    <w:p w14:paraId="4E47A9FB" w14:textId="77777777" w:rsidR="00796959" w:rsidRDefault="00796959" w:rsidP="00796959">
      <w:pPr>
        <w:pStyle w:val="1bodycopy10pt"/>
        <w:jc w:val="center"/>
        <w:rPr>
          <w:rFonts w:asciiTheme="minorHAnsi" w:hAnsiTheme="minorHAnsi" w:cstheme="minorHAnsi"/>
          <w:b/>
          <w:sz w:val="56"/>
        </w:rPr>
      </w:pPr>
    </w:p>
    <w:p w14:paraId="707FD38E" w14:textId="77777777" w:rsidR="00796959" w:rsidRPr="002A6133" w:rsidRDefault="00796959" w:rsidP="00796959">
      <w:pPr>
        <w:pStyle w:val="1bodycopy10pt"/>
        <w:jc w:val="cent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4423D" w:rsidRPr="002A6133" w14:paraId="66D65866" w14:textId="77777777" w:rsidTr="00DA03BF">
        <w:trPr>
          <w:trHeight w:val="1285"/>
          <w:jc w:val="center"/>
        </w:trPr>
        <w:tc>
          <w:tcPr>
            <w:tcW w:w="4508" w:type="dxa"/>
            <w:shd w:val="clear" w:color="auto" w:fill="auto"/>
            <w:vAlign w:val="center"/>
          </w:tcPr>
          <w:p w14:paraId="45FD697D" w14:textId="77777777" w:rsidR="0014423D" w:rsidRPr="002A6133" w:rsidRDefault="0014423D" w:rsidP="005530CA">
            <w:pPr>
              <w:rPr>
                <w:rFonts w:cstheme="minorHAnsi"/>
                <w:b/>
                <w:sz w:val="32"/>
                <w:szCs w:val="32"/>
              </w:rPr>
            </w:pPr>
          </w:p>
          <w:p w14:paraId="08942AA1" w14:textId="67E5D71A" w:rsidR="0014423D" w:rsidRPr="002A6133" w:rsidRDefault="0014423D" w:rsidP="005530CA">
            <w:pPr>
              <w:rPr>
                <w:rFonts w:cstheme="minorHAnsi"/>
                <w:b/>
                <w:sz w:val="32"/>
                <w:szCs w:val="32"/>
              </w:rPr>
            </w:pPr>
            <w:r w:rsidRPr="002A6133">
              <w:rPr>
                <w:rFonts w:cstheme="minorHAnsi"/>
                <w:b/>
                <w:sz w:val="32"/>
                <w:szCs w:val="32"/>
              </w:rPr>
              <w:t>Review programme:</w:t>
            </w:r>
          </w:p>
        </w:tc>
        <w:tc>
          <w:tcPr>
            <w:tcW w:w="4508" w:type="dxa"/>
            <w:shd w:val="clear" w:color="auto" w:fill="auto"/>
            <w:vAlign w:val="center"/>
          </w:tcPr>
          <w:p w14:paraId="37342759" w14:textId="77777777" w:rsidR="0014423D" w:rsidRPr="002A6133" w:rsidRDefault="0014423D" w:rsidP="005530CA">
            <w:pPr>
              <w:rPr>
                <w:rFonts w:cstheme="minorHAnsi"/>
                <w:b/>
                <w:sz w:val="32"/>
                <w:szCs w:val="32"/>
              </w:rPr>
            </w:pPr>
            <w:r w:rsidRPr="002A6133">
              <w:rPr>
                <w:rFonts w:cstheme="minorHAnsi"/>
                <w:b/>
                <w:sz w:val="32"/>
                <w:szCs w:val="32"/>
              </w:rPr>
              <w:t xml:space="preserve">Every 2 years </w:t>
            </w:r>
          </w:p>
        </w:tc>
      </w:tr>
      <w:tr w:rsidR="0014423D" w:rsidRPr="002A6133" w14:paraId="29E30134" w14:textId="77777777" w:rsidTr="005530CA">
        <w:trPr>
          <w:jc w:val="center"/>
        </w:trPr>
        <w:tc>
          <w:tcPr>
            <w:tcW w:w="4508" w:type="dxa"/>
            <w:shd w:val="clear" w:color="auto" w:fill="auto"/>
            <w:vAlign w:val="center"/>
          </w:tcPr>
          <w:p w14:paraId="480A1D71" w14:textId="77777777" w:rsidR="0014423D" w:rsidRPr="002A6133" w:rsidRDefault="0014423D" w:rsidP="005530CA">
            <w:pPr>
              <w:rPr>
                <w:rFonts w:cstheme="minorHAnsi"/>
                <w:b/>
                <w:sz w:val="32"/>
                <w:szCs w:val="32"/>
              </w:rPr>
            </w:pPr>
          </w:p>
          <w:p w14:paraId="0AD3CBF6" w14:textId="024B5663" w:rsidR="0014423D" w:rsidRPr="002A6133" w:rsidRDefault="0014423D" w:rsidP="005530CA">
            <w:pPr>
              <w:rPr>
                <w:rFonts w:cstheme="minorHAnsi"/>
                <w:b/>
                <w:sz w:val="32"/>
                <w:szCs w:val="32"/>
              </w:rPr>
            </w:pPr>
            <w:r w:rsidRPr="002A6133">
              <w:rPr>
                <w:rFonts w:cstheme="minorHAnsi"/>
                <w:b/>
                <w:sz w:val="32"/>
                <w:szCs w:val="32"/>
              </w:rPr>
              <w:t>Date for next review:</w:t>
            </w:r>
          </w:p>
        </w:tc>
        <w:tc>
          <w:tcPr>
            <w:tcW w:w="4508" w:type="dxa"/>
            <w:shd w:val="clear" w:color="auto" w:fill="auto"/>
            <w:vAlign w:val="center"/>
          </w:tcPr>
          <w:p w14:paraId="7A4450F7" w14:textId="6C23A4DC" w:rsidR="0014423D" w:rsidRPr="002A6133" w:rsidRDefault="0014423D" w:rsidP="005530CA">
            <w:pPr>
              <w:rPr>
                <w:rFonts w:cstheme="minorHAnsi"/>
                <w:b/>
                <w:sz w:val="32"/>
                <w:szCs w:val="32"/>
              </w:rPr>
            </w:pPr>
            <w:r w:rsidRPr="002A6133">
              <w:rPr>
                <w:rFonts w:cstheme="minorHAnsi"/>
                <w:b/>
                <w:sz w:val="32"/>
                <w:szCs w:val="32"/>
              </w:rPr>
              <w:t>Spring 202</w:t>
            </w:r>
            <w:r w:rsidR="00DA03BF">
              <w:rPr>
                <w:rFonts w:cstheme="minorHAnsi"/>
                <w:b/>
                <w:sz w:val="32"/>
                <w:szCs w:val="32"/>
              </w:rPr>
              <w:t>5</w:t>
            </w:r>
          </w:p>
        </w:tc>
      </w:tr>
      <w:tr w:rsidR="0014423D" w:rsidRPr="002A6133" w14:paraId="756E6E06" w14:textId="77777777" w:rsidTr="00DA03BF">
        <w:trPr>
          <w:trHeight w:val="146"/>
          <w:jc w:val="center"/>
        </w:trPr>
        <w:tc>
          <w:tcPr>
            <w:tcW w:w="4508" w:type="dxa"/>
            <w:shd w:val="clear" w:color="auto" w:fill="auto"/>
            <w:vAlign w:val="center"/>
          </w:tcPr>
          <w:p w14:paraId="04B1E9E8" w14:textId="77777777" w:rsidR="0014423D" w:rsidRPr="002A6133" w:rsidRDefault="0014423D" w:rsidP="005530CA">
            <w:pPr>
              <w:rPr>
                <w:rFonts w:cstheme="minorHAnsi"/>
                <w:b/>
                <w:sz w:val="32"/>
                <w:szCs w:val="32"/>
              </w:rPr>
            </w:pPr>
          </w:p>
          <w:p w14:paraId="66EC6E77" w14:textId="413D0426" w:rsidR="0014423D" w:rsidRPr="002A6133" w:rsidRDefault="0014423D" w:rsidP="005530CA">
            <w:pPr>
              <w:rPr>
                <w:rFonts w:cstheme="minorHAnsi"/>
                <w:b/>
                <w:sz w:val="32"/>
                <w:szCs w:val="32"/>
              </w:rPr>
            </w:pPr>
            <w:r w:rsidRPr="002A6133">
              <w:rPr>
                <w:rFonts w:cstheme="minorHAnsi"/>
                <w:b/>
                <w:sz w:val="32"/>
                <w:szCs w:val="32"/>
              </w:rPr>
              <w:t>Signed – Chair of Governors:</w:t>
            </w:r>
          </w:p>
        </w:tc>
        <w:tc>
          <w:tcPr>
            <w:tcW w:w="4508" w:type="dxa"/>
            <w:shd w:val="clear" w:color="auto" w:fill="auto"/>
            <w:vAlign w:val="center"/>
          </w:tcPr>
          <w:p w14:paraId="1756BBC7" w14:textId="77777777" w:rsidR="0014423D" w:rsidRPr="002A6133" w:rsidRDefault="0014423D" w:rsidP="005530CA">
            <w:pPr>
              <w:rPr>
                <w:rFonts w:cstheme="minorHAnsi"/>
                <w:b/>
                <w:i/>
                <w:sz w:val="32"/>
                <w:szCs w:val="32"/>
              </w:rPr>
            </w:pPr>
          </w:p>
        </w:tc>
      </w:tr>
      <w:tr w:rsidR="0014423D" w:rsidRPr="002A6133" w14:paraId="215135CE" w14:textId="77777777" w:rsidTr="005530CA">
        <w:trPr>
          <w:jc w:val="center"/>
        </w:trPr>
        <w:tc>
          <w:tcPr>
            <w:tcW w:w="4508" w:type="dxa"/>
            <w:shd w:val="clear" w:color="auto" w:fill="auto"/>
            <w:vAlign w:val="center"/>
          </w:tcPr>
          <w:p w14:paraId="287FC6E1" w14:textId="77777777" w:rsidR="0014423D" w:rsidRPr="002A6133" w:rsidRDefault="0014423D" w:rsidP="005530CA">
            <w:pPr>
              <w:rPr>
                <w:rFonts w:cstheme="minorHAnsi"/>
                <w:b/>
                <w:sz w:val="32"/>
                <w:szCs w:val="32"/>
              </w:rPr>
            </w:pPr>
          </w:p>
          <w:p w14:paraId="3E1A3933" w14:textId="7688A1E5" w:rsidR="0014423D" w:rsidRPr="002A6133" w:rsidRDefault="0014423D" w:rsidP="005530CA">
            <w:pPr>
              <w:rPr>
                <w:rFonts w:cstheme="minorHAnsi"/>
                <w:b/>
                <w:sz w:val="32"/>
                <w:szCs w:val="32"/>
              </w:rPr>
            </w:pPr>
            <w:r w:rsidRPr="002A6133">
              <w:rPr>
                <w:rFonts w:cstheme="minorHAnsi"/>
                <w:b/>
                <w:sz w:val="32"/>
                <w:szCs w:val="32"/>
              </w:rPr>
              <w:t>Signed – Headteacher:</w:t>
            </w:r>
          </w:p>
        </w:tc>
        <w:tc>
          <w:tcPr>
            <w:tcW w:w="4508" w:type="dxa"/>
            <w:shd w:val="clear" w:color="auto" w:fill="auto"/>
            <w:vAlign w:val="center"/>
          </w:tcPr>
          <w:p w14:paraId="0F112F53" w14:textId="77777777" w:rsidR="0014423D" w:rsidRPr="002A6133" w:rsidRDefault="0014423D" w:rsidP="005530CA">
            <w:pPr>
              <w:rPr>
                <w:rFonts w:cstheme="minorHAnsi"/>
                <w:b/>
                <w:i/>
                <w:sz w:val="32"/>
                <w:szCs w:val="32"/>
              </w:rPr>
            </w:pPr>
          </w:p>
        </w:tc>
      </w:tr>
      <w:tr w:rsidR="0014423D" w:rsidRPr="002A6133" w14:paraId="3FB2E416" w14:textId="77777777" w:rsidTr="005530CA">
        <w:trPr>
          <w:jc w:val="center"/>
        </w:trPr>
        <w:tc>
          <w:tcPr>
            <w:tcW w:w="4508" w:type="dxa"/>
            <w:shd w:val="clear" w:color="auto" w:fill="auto"/>
            <w:vAlign w:val="center"/>
          </w:tcPr>
          <w:p w14:paraId="4389F195" w14:textId="77777777" w:rsidR="0014423D" w:rsidRPr="002A6133" w:rsidRDefault="0014423D" w:rsidP="005530CA">
            <w:pPr>
              <w:rPr>
                <w:rFonts w:cstheme="minorHAnsi"/>
                <w:b/>
                <w:sz w:val="32"/>
                <w:szCs w:val="32"/>
              </w:rPr>
            </w:pPr>
          </w:p>
          <w:p w14:paraId="5DDCA283" w14:textId="06E55872" w:rsidR="0014423D" w:rsidRPr="002A6133" w:rsidRDefault="0014423D" w:rsidP="005530CA">
            <w:pPr>
              <w:rPr>
                <w:rFonts w:cstheme="minorHAnsi"/>
                <w:b/>
                <w:sz w:val="32"/>
                <w:szCs w:val="32"/>
              </w:rPr>
            </w:pPr>
            <w:r w:rsidRPr="002A6133">
              <w:rPr>
                <w:rFonts w:cstheme="minorHAnsi"/>
                <w:b/>
                <w:sz w:val="32"/>
                <w:szCs w:val="32"/>
              </w:rPr>
              <w:t>Date:</w:t>
            </w:r>
          </w:p>
        </w:tc>
        <w:tc>
          <w:tcPr>
            <w:tcW w:w="4508" w:type="dxa"/>
            <w:shd w:val="clear" w:color="auto" w:fill="auto"/>
            <w:vAlign w:val="center"/>
          </w:tcPr>
          <w:p w14:paraId="74536E14" w14:textId="77777777" w:rsidR="0014423D" w:rsidRPr="002A6133" w:rsidRDefault="0014423D" w:rsidP="005530CA">
            <w:pPr>
              <w:rPr>
                <w:rFonts w:cstheme="minorHAnsi"/>
                <w:b/>
                <w:sz w:val="32"/>
                <w:szCs w:val="32"/>
              </w:rPr>
            </w:pPr>
          </w:p>
        </w:tc>
      </w:tr>
    </w:tbl>
    <w:p w14:paraId="13FD6B0F" w14:textId="77777777" w:rsidR="00B93901" w:rsidRDefault="00B93901">
      <w:pPr>
        <w:jc w:val="center"/>
      </w:pPr>
    </w:p>
    <w:p w14:paraId="10374D36" w14:textId="77777777" w:rsidR="00DA03BF" w:rsidRDefault="00DA03BF">
      <w:pPr>
        <w:jc w:val="center"/>
      </w:pPr>
    </w:p>
    <w:p w14:paraId="0B914C8C" w14:textId="77777777" w:rsidR="00DA03BF" w:rsidRDefault="00DA03BF">
      <w:pPr>
        <w:jc w:val="center"/>
      </w:pPr>
    </w:p>
    <w:p w14:paraId="054C0C0E" w14:textId="77777777" w:rsidR="00DA03BF" w:rsidRDefault="00DA03BF">
      <w:pPr>
        <w:jc w:val="center"/>
      </w:pPr>
    </w:p>
    <w:p w14:paraId="6328304F" w14:textId="77777777" w:rsidR="00DA03BF" w:rsidRDefault="00DA03BF">
      <w:pPr>
        <w:jc w:val="center"/>
      </w:pPr>
    </w:p>
    <w:p w14:paraId="6B556A63" w14:textId="77777777" w:rsidR="00B93901" w:rsidRDefault="00635D33">
      <w:pPr>
        <w:jc w:val="center"/>
      </w:pPr>
      <w:r>
        <w:rPr>
          <w:noProof/>
          <w:lang w:eastAsia="en-GB"/>
        </w:rPr>
        <w:lastRenderedPageBreak/>
        <w:drawing>
          <wp:inline distT="0" distB="0" distL="0" distR="0" wp14:anchorId="14761906" wp14:editId="11AAB58D">
            <wp:extent cx="1987748" cy="1200150"/>
            <wp:effectExtent l="0" t="0" r="0" b="0"/>
            <wp:docPr id="1" name="Picture 1" descr="F:\Logo - gif files\SHPS_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 gif files\SHPS_logo_black.gif"/>
                    <pic:cNvPicPr>
                      <a:picLocks noChangeAspect="1" noChangeArrowheads="1"/>
                    </pic:cNvPicPr>
                  </pic:nvPicPr>
                  <pic:blipFill>
                    <a:blip r:embed="rId10" cstate="print"/>
                    <a:srcRect/>
                    <a:stretch>
                      <a:fillRect/>
                    </a:stretch>
                  </pic:blipFill>
                  <pic:spPr bwMode="auto">
                    <a:xfrm>
                      <a:off x="0" y="0"/>
                      <a:ext cx="1999570" cy="1207288"/>
                    </a:xfrm>
                    <a:prstGeom prst="rect">
                      <a:avLst/>
                    </a:prstGeom>
                    <a:noFill/>
                    <a:ln w="9525">
                      <a:noFill/>
                      <a:miter lim="800000"/>
                      <a:headEnd/>
                      <a:tailEnd/>
                    </a:ln>
                  </pic:spPr>
                </pic:pic>
              </a:graphicData>
            </a:graphic>
          </wp:inline>
        </w:drawing>
      </w:r>
    </w:p>
    <w:p w14:paraId="46DF529F" w14:textId="77777777" w:rsidR="00B93901" w:rsidRPr="00DA03BF" w:rsidRDefault="00635D33">
      <w:pPr>
        <w:jc w:val="center"/>
        <w:rPr>
          <w:rFonts w:cstheme="minorHAnsi"/>
          <w:b/>
          <w:sz w:val="24"/>
          <w:szCs w:val="24"/>
        </w:rPr>
      </w:pPr>
      <w:r w:rsidRPr="00DA03BF">
        <w:rPr>
          <w:rFonts w:cstheme="minorHAnsi"/>
          <w:b/>
          <w:sz w:val="24"/>
          <w:szCs w:val="24"/>
        </w:rPr>
        <w:t>SKETCHLEY HILL PRIMARY SCHOOL</w:t>
      </w:r>
    </w:p>
    <w:p w14:paraId="007184F1" w14:textId="77777777" w:rsidR="00B93901" w:rsidRPr="00DA03BF" w:rsidRDefault="00635D33">
      <w:pPr>
        <w:jc w:val="center"/>
        <w:rPr>
          <w:rFonts w:cstheme="minorHAnsi"/>
          <w:b/>
          <w:sz w:val="24"/>
          <w:szCs w:val="24"/>
        </w:rPr>
      </w:pPr>
      <w:r w:rsidRPr="00DA03BF">
        <w:rPr>
          <w:rFonts w:cstheme="minorHAnsi"/>
          <w:b/>
          <w:sz w:val="24"/>
          <w:szCs w:val="24"/>
        </w:rPr>
        <w:t>ANTI-RADICALISATION POLICY</w:t>
      </w:r>
    </w:p>
    <w:p w14:paraId="1E05C999" w14:textId="77777777" w:rsidR="00B93901" w:rsidRPr="00DA03BF" w:rsidRDefault="00B93901">
      <w:pPr>
        <w:jc w:val="center"/>
        <w:rPr>
          <w:rFonts w:cstheme="minorHAnsi"/>
          <w:b/>
        </w:rPr>
      </w:pPr>
    </w:p>
    <w:p w14:paraId="5F13C753" w14:textId="77777777" w:rsidR="00B93901" w:rsidRPr="00DA03BF" w:rsidRDefault="00635D33">
      <w:pPr>
        <w:jc w:val="both"/>
        <w:rPr>
          <w:rFonts w:cstheme="minorHAnsi"/>
        </w:rPr>
      </w:pPr>
      <w:r w:rsidRPr="00DA03BF">
        <w:rPr>
          <w:rFonts w:cstheme="minorHAnsi"/>
        </w:rPr>
        <w:t>Sketchley Hill Primary School is fully committed to safeguarding and promoting the welfare of all its pupils.  As a school we recognise that safeguarding against radicalisation is no different from safeguarding against any other vulnerability.</w:t>
      </w:r>
    </w:p>
    <w:p w14:paraId="14D2B134" w14:textId="77777777" w:rsidR="00B93901" w:rsidRPr="00DA03BF" w:rsidRDefault="00635D33">
      <w:pPr>
        <w:jc w:val="both"/>
        <w:rPr>
          <w:rFonts w:cstheme="minorHAnsi"/>
        </w:rPr>
      </w:pPr>
      <w:r w:rsidRPr="00DA03BF">
        <w:rPr>
          <w:rFonts w:cstheme="minorHAnsi"/>
        </w:rPr>
        <w:t>At Sketchley Hill all staff are expected to uphold and promote the fundamental principles of British values, including democracy, the rule of law, individual liberty and mutual respect, and tolerance of those with different faiths and beliefs.</w:t>
      </w:r>
    </w:p>
    <w:p w14:paraId="71E4E537" w14:textId="77777777" w:rsidR="00B93901" w:rsidRPr="00DA03BF" w:rsidRDefault="00635D33">
      <w:pPr>
        <w:jc w:val="both"/>
        <w:rPr>
          <w:rFonts w:cstheme="minorHAnsi"/>
          <w:b/>
        </w:rPr>
      </w:pPr>
      <w:r w:rsidRPr="00DA03BF">
        <w:rPr>
          <w:rFonts w:cstheme="minorHAnsi"/>
          <w:b/>
        </w:rPr>
        <w:t>AIMS AND PRINCIPLES</w:t>
      </w:r>
    </w:p>
    <w:p w14:paraId="753A5A33" w14:textId="77777777" w:rsidR="00B93901" w:rsidRPr="00DA03BF" w:rsidRDefault="00635D33">
      <w:pPr>
        <w:jc w:val="both"/>
        <w:rPr>
          <w:rFonts w:cstheme="minorHAnsi"/>
        </w:rPr>
      </w:pPr>
      <w:r w:rsidRPr="00DA03BF">
        <w:rPr>
          <w:rFonts w:cstheme="minorHAnsi"/>
        </w:rPr>
        <w:t>The main aims of this policy statement are to ensure that staff are fully engaged in being vigilant about radicalisation; that they overcome professional disbelief that such issues will not happen here and ensure that we work alongside other professional bodies and agencies to ensure that our pupils are safe from harm.</w:t>
      </w:r>
    </w:p>
    <w:p w14:paraId="5AA35408" w14:textId="77777777" w:rsidR="00B93901" w:rsidRPr="00DA03BF" w:rsidRDefault="00635D33">
      <w:pPr>
        <w:jc w:val="both"/>
        <w:rPr>
          <w:rFonts w:cstheme="minorHAnsi"/>
        </w:rPr>
      </w:pPr>
      <w:r w:rsidRPr="00DA03BF">
        <w:rPr>
          <w:rFonts w:cstheme="minorHAnsi"/>
        </w:rPr>
        <w:t>The principle objectives are that:</w:t>
      </w:r>
    </w:p>
    <w:p w14:paraId="46DB9A56" w14:textId="77777777" w:rsidR="00B93901" w:rsidRPr="00DA03BF" w:rsidRDefault="00635D33">
      <w:pPr>
        <w:pStyle w:val="ListParagraph"/>
        <w:numPr>
          <w:ilvl w:val="0"/>
          <w:numId w:val="1"/>
        </w:numPr>
        <w:jc w:val="both"/>
        <w:rPr>
          <w:rFonts w:cstheme="minorHAnsi"/>
        </w:rPr>
      </w:pPr>
      <w:r w:rsidRPr="00DA03BF">
        <w:rPr>
          <w:rFonts w:cstheme="minorHAnsi"/>
        </w:rPr>
        <w:t>All governors, teachers, learning support assistant and non-teaching staff will have an understanding of what radicalisation and extremism are and why we need to be vigilant in school.</w:t>
      </w:r>
    </w:p>
    <w:p w14:paraId="71BCB081" w14:textId="77777777" w:rsidR="00B93901" w:rsidRPr="00DA03BF" w:rsidRDefault="00635D33">
      <w:pPr>
        <w:pStyle w:val="ListParagraph"/>
        <w:numPr>
          <w:ilvl w:val="0"/>
          <w:numId w:val="1"/>
        </w:numPr>
        <w:jc w:val="both"/>
        <w:rPr>
          <w:rFonts w:cstheme="minorHAnsi"/>
        </w:rPr>
      </w:pPr>
      <w:r w:rsidRPr="00DA03BF">
        <w:rPr>
          <w:rFonts w:cstheme="minorHAnsi"/>
        </w:rPr>
        <w:t>All governors, teachers, learning support assistant and non-teaching staff will know what the school policy is on anti-radicalisation and extremism and will follow the policy when issues arise.</w:t>
      </w:r>
    </w:p>
    <w:p w14:paraId="6ECC27D7" w14:textId="77777777" w:rsidR="00B93901" w:rsidRPr="00DA03BF" w:rsidRDefault="00635D33">
      <w:pPr>
        <w:pStyle w:val="ListParagraph"/>
        <w:numPr>
          <w:ilvl w:val="0"/>
          <w:numId w:val="1"/>
        </w:numPr>
        <w:jc w:val="both"/>
        <w:rPr>
          <w:rFonts w:cstheme="minorHAnsi"/>
        </w:rPr>
      </w:pPr>
      <w:r w:rsidRPr="00DA03BF">
        <w:rPr>
          <w:rFonts w:cstheme="minorHAnsi"/>
        </w:rPr>
        <w:t>All parents and pupils will know that the school has policies in place to keep pupils safe from harm and the school regularly reviews its systems to ensure they are appropriate and effective.</w:t>
      </w:r>
    </w:p>
    <w:p w14:paraId="3729F79E" w14:textId="77777777" w:rsidR="00B93901" w:rsidRPr="00DA03BF" w:rsidRDefault="00B93901">
      <w:pPr>
        <w:pStyle w:val="ListParagraph"/>
        <w:ind w:left="0"/>
        <w:jc w:val="both"/>
        <w:rPr>
          <w:rFonts w:cstheme="minorHAnsi"/>
          <w:b/>
        </w:rPr>
      </w:pPr>
    </w:p>
    <w:p w14:paraId="600D28C3" w14:textId="77777777" w:rsidR="00B93901" w:rsidRPr="00DA03BF" w:rsidRDefault="00B93901">
      <w:pPr>
        <w:pStyle w:val="ListParagraph"/>
        <w:ind w:left="0"/>
        <w:jc w:val="both"/>
        <w:rPr>
          <w:rFonts w:cstheme="minorHAnsi"/>
          <w:b/>
        </w:rPr>
      </w:pPr>
    </w:p>
    <w:p w14:paraId="73E1A744" w14:textId="77777777" w:rsidR="00B93901" w:rsidRPr="00DA03BF" w:rsidRDefault="00635D33">
      <w:pPr>
        <w:pStyle w:val="ListParagraph"/>
        <w:ind w:left="0"/>
        <w:jc w:val="both"/>
        <w:rPr>
          <w:rFonts w:cstheme="minorHAnsi"/>
          <w:b/>
        </w:rPr>
      </w:pPr>
      <w:r w:rsidRPr="00DA03BF">
        <w:rPr>
          <w:rFonts w:cstheme="minorHAnsi"/>
          <w:b/>
        </w:rPr>
        <w:t>DEFINITIONS AND INDICATORS</w:t>
      </w:r>
    </w:p>
    <w:p w14:paraId="32DAC128" w14:textId="77777777" w:rsidR="00B93901" w:rsidRPr="00DA03BF" w:rsidRDefault="00B93901">
      <w:pPr>
        <w:pStyle w:val="ListParagraph"/>
        <w:ind w:left="0"/>
        <w:jc w:val="both"/>
        <w:rPr>
          <w:rFonts w:cstheme="minorHAnsi"/>
          <w:b/>
        </w:rPr>
      </w:pPr>
    </w:p>
    <w:p w14:paraId="0D30F347" w14:textId="77777777" w:rsidR="00B93901" w:rsidRPr="00DA03BF" w:rsidRDefault="00635D33">
      <w:pPr>
        <w:pStyle w:val="ListParagraph"/>
        <w:ind w:left="0"/>
        <w:jc w:val="both"/>
        <w:rPr>
          <w:rFonts w:cstheme="minorHAnsi"/>
        </w:rPr>
      </w:pPr>
      <w:r w:rsidRPr="00DA03BF">
        <w:rPr>
          <w:rFonts w:cstheme="minorHAnsi"/>
        </w:rPr>
        <w:t>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w:t>
      </w:r>
    </w:p>
    <w:p w14:paraId="29F192CE" w14:textId="77777777" w:rsidR="00B93901" w:rsidRPr="00DA03BF" w:rsidRDefault="00B93901">
      <w:pPr>
        <w:pStyle w:val="ListParagraph"/>
        <w:jc w:val="both"/>
        <w:rPr>
          <w:rFonts w:cstheme="minorHAnsi"/>
        </w:rPr>
      </w:pPr>
    </w:p>
    <w:p w14:paraId="3399C287" w14:textId="77777777" w:rsidR="00B93901" w:rsidRPr="00DA03BF" w:rsidRDefault="00635D33">
      <w:pPr>
        <w:pStyle w:val="ListParagraph"/>
        <w:ind w:left="0"/>
        <w:jc w:val="both"/>
        <w:rPr>
          <w:rFonts w:cstheme="minorHAnsi"/>
          <w:b/>
        </w:rPr>
      </w:pPr>
      <w:r w:rsidRPr="00DA03BF">
        <w:rPr>
          <w:rFonts w:cstheme="minorHAnsi"/>
          <w:b/>
        </w:rPr>
        <w:t>PROCEDURES FOR REFERRALS</w:t>
      </w:r>
    </w:p>
    <w:p w14:paraId="02439094" w14:textId="6EACABC8" w:rsidR="00B93901" w:rsidRPr="00DA03BF" w:rsidRDefault="00A761CB">
      <w:pPr>
        <w:pStyle w:val="ListParagraph"/>
        <w:ind w:left="0"/>
        <w:jc w:val="both"/>
        <w:rPr>
          <w:rFonts w:cstheme="minorHAnsi"/>
        </w:rPr>
      </w:pPr>
      <w:r w:rsidRPr="00DA03BF">
        <w:rPr>
          <w:rFonts w:cstheme="minorHAnsi"/>
        </w:rPr>
        <w:t xml:space="preserve">The Headteacher is trained as the Designated Safeguarding Lead for Child Protection and Safeguarding , the </w:t>
      </w:r>
      <w:r w:rsidR="00635D33" w:rsidRPr="00DA03BF">
        <w:rPr>
          <w:rFonts w:cstheme="minorHAnsi"/>
        </w:rPr>
        <w:t xml:space="preserve">Deputy Headteachers  are trained as </w:t>
      </w:r>
      <w:r w:rsidRPr="00DA03BF">
        <w:rPr>
          <w:rFonts w:cstheme="minorHAnsi"/>
        </w:rPr>
        <w:t xml:space="preserve">Deputy </w:t>
      </w:r>
      <w:r w:rsidR="00635D33" w:rsidRPr="00DA03BF">
        <w:rPr>
          <w:rFonts w:cstheme="minorHAnsi"/>
        </w:rPr>
        <w:t xml:space="preserve">Designated </w:t>
      </w:r>
      <w:r w:rsidRPr="00DA03BF">
        <w:rPr>
          <w:rFonts w:cstheme="minorHAnsi"/>
        </w:rPr>
        <w:t>Safeguarding Lead</w:t>
      </w:r>
      <w:r w:rsidR="00635D33" w:rsidRPr="00DA03BF">
        <w:rPr>
          <w:rFonts w:cstheme="minorHAnsi"/>
        </w:rPr>
        <w:t>s for Child Protection and Safeguarding and will deal swiftly with any referrals made by staff or with concerns reported by staff.</w:t>
      </w:r>
    </w:p>
    <w:p w14:paraId="750E2A32" w14:textId="77777777" w:rsidR="00B93901" w:rsidRPr="00DA03BF" w:rsidRDefault="00635D33">
      <w:pPr>
        <w:pStyle w:val="ListParagraph"/>
        <w:ind w:left="0"/>
        <w:jc w:val="both"/>
        <w:rPr>
          <w:rFonts w:cstheme="minorHAnsi"/>
        </w:rPr>
      </w:pPr>
      <w:r w:rsidRPr="00DA03BF">
        <w:rPr>
          <w:rFonts w:cstheme="minorHAnsi"/>
        </w:rPr>
        <w:lastRenderedPageBreak/>
        <w:t xml:space="preserve">Although serious incidents involving radicalisation have not occurred at Sketchley Hill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appropriate </w:t>
      </w:r>
      <w:r w:rsidR="00A761CB" w:rsidRPr="00DA03BF">
        <w:rPr>
          <w:rFonts w:cstheme="minorHAnsi"/>
        </w:rPr>
        <w:t>channels (currently via the DSL / a DDSL</w:t>
      </w:r>
      <w:r w:rsidRPr="00DA03BF">
        <w:rPr>
          <w:rFonts w:cstheme="minorHAnsi"/>
        </w:rPr>
        <w:t>).</w:t>
      </w:r>
    </w:p>
    <w:p w14:paraId="3B75B55B" w14:textId="77777777" w:rsidR="00B93901" w:rsidRPr="00DA03BF" w:rsidRDefault="00B93901">
      <w:pPr>
        <w:pStyle w:val="ListParagraph"/>
        <w:jc w:val="both"/>
        <w:rPr>
          <w:rFonts w:cstheme="minorHAnsi"/>
        </w:rPr>
      </w:pPr>
    </w:p>
    <w:p w14:paraId="2DBB31E9" w14:textId="77777777" w:rsidR="00B93901" w:rsidRPr="00DA03BF" w:rsidRDefault="00635D33">
      <w:pPr>
        <w:pStyle w:val="ListParagraph"/>
        <w:ind w:left="0"/>
        <w:jc w:val="both"/>
        <w:rPr>
          <w:rFonts w:cstheme="minorHAnsi"/>
        </w:rPr>
      </w:pPr>
      <w:r w:rsidRPr="00DA03BF">
        <w:rPr>
          <w:rFonts w:cstheme="minorHAnsi"/>
        </w:rPr>
        <w:t>We believe that it is possible to intervene to protect people who are vulnerable.  Early intervention is vital 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w:t>
      </w:r>
      <w:r w:rsidR="00BB573E" w:rsidRPr="00DA03BF">
        <w:rPr>
          <w:rFonts w:cstheme="minorHAnsi"/>
        </w:rPr>
        <w:t>c</w:t>
      </w:r>
      <w:r w:rsidRPr="00DA03BF">
        <w:rPr>
          <w:rFonts w:cstheme="minorHAnsi"/>
        </w:rPr>
        <w:t>e.</w:t>
      </w:r>
    </w:p>
    <w:p w14:paraId="017686EC" w14:textId="77777777" w:rsidR="00B93901" w:rsidRPr="00DA03BF" w:rsidRDefault="00B93901">
      <w:pPr>
        <w:pStyle w:val="ListParagraph"/>
        <w:ind w:left="0" w:firstLine="720"/>
        <w:jc w:val="both"/>
        <w:rPr>
          <w:rFonts w:cstheme="minorHAnsi"/>
        </w:rPr>
      </w:pPr>
    </w:p>
    <w:p w14:paraId="3B22C5F4" w14:textId="77777777" w:rsidR="00B93901" w:rsidRPr="00DA03BF" w:rsidRDefault="00635D33">
      <w:pPr>
        <w:pStyle w:val="ListParagraph"/>
        <w:ind w:left="0"/>
        <w:jc w:val="both"/>
        <w:rPr>
          <w:rFonts w:cstheme="minorHAnsi"/>
        </w:rPr>
      </w:pPr>
      <w:r w:rsidRPr="00DA03BF">
        <w:rPr>
          <w:rFonts w:cstheme="minorHAnsi"/>
        </w:rPr>
        <w:t>The Headteacher (Prevent Lead) will discuss the most appropriate course of action on a case-by-case basis and will decide when a referral to external agencies is needed (see appendix 1-Dealing with referrals).</w:t>
      </w:r>
    </w:p>
    <w:p w14:paraId="401100A7" w14:textId="77777777" w:rsidR="00B93901" w:rsidRPr="00DA03BF" w:rsidRDefault="00B93901">
      <w:pPr>
        <w:pStyle w:val="ListParagraph"/>
        <w:ind w:left="0" w:firstLine="720"/>
        <w:jc w:val="both"/>
        <w:rPr>
          <w:rFonts w:cstheme="minorHAnsi"/>
        </w:rPr>
      </w:pPr>
    </w:p>
    <w:p w14:paraId="6752D1E5" w14:textId="77777777" w:rsidR="00B93901" w:rsidRPr="00DA03BF" w:rsidRDefault="00635D33">
      <w:pPr>
        <w:jc w:val="both"/>
        <w:rPr>
          <w:rFonts w:cstheme="minorHAnsi"/>
          <w:b/>
        </w:rPr>
      </w:pPr>
      <w:r w:rsidRPr="00DA03BF">
        <w:rPr>
          <w:rFonts w:cstheme="minorHAnsi"/>
          <w:b/>
        </w:rPr>
        <w:t>THE ROLE OF THE CURRICULUM</w:t>
      </w:r>
    </w:p>
    <w:p w14:paraId="6F4B261D" w14:textId="77777777" w:rsidR="00B93901" w:rsidRPr="00DA03BF" w:rsidRDefault="00635D33">
      <w:pPr>
        <w:pStyle w:val="ListParagraph"/>
        <w:ind w:left="0"/>
        <w:jc w:val="both"/>
        <w:rPr>
          <w:rFonts w:cstheme="minorHAnsi"/>
        </w:rPr>
      </w:pPr>
      <w:r w:rsidRPr="00DA03BF">
        <w:rPr>
          <w:rFonts w:cstheme="minorHAnsi"/>
        </w:rPr>
        <w:t>Our curriculum promotes respect, tolerance and diversity.  Children are encouraged to share their views and recognise that they are entitled to have their own different beliefs which should not be used to influence others. Our PSHCE (</w:t>
      </w:r>
      <w:r w:rsidRPr="00DA03BF">
        <w:rPr>
          <w:rFonts w:cstheme="minorHAnsi"/>
          <w:bCs/>
        </w:rPr>
        <w:t>Personal, Social, Health and Citizenship Education</w:t>
      </w:r>
      <w:r w:rsidRPr="00DA03BF">
        <w:rPr>
          <w:rFonts w:cstheme="minorHAnsi"/>
        </w:rPr>
        <w:t xml:space="preserve">), and SMSC (Spiritual, Moral, Social and Cultural) provision is embedded across the curriculum,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Children are regularly taught about how to stay safe when using the Internet and are encouraged to recognise that people are not always who they say they are online. They are taught to seek help if they are upset or concerned about anything they read or see on the Internet. </w:t>
      </w:r>
    </w:p>
    <w:p w14:paraId="31022444" w14:textId="77777777" w:rsidR="00B93901" w:rsidRPr="00DA03BF" w:rsidRDefault="00B93901">
      <w:pPr>
        <w:pStyle w:val="ListParagraph"/>
        <w:ind w:left="0" w:firstLine="720"/>
        <w:jc w:val="both"/>
        <w:rPr>
          <w:rFonts w:cstheme="minorHAnsi"/>
          <w:b/>
        </w:rPr>
      </w:pPr>
    </w:p>
    <w:p w14:paraId="3A3616C0" w14:textId="77777777" w:rsidR="00B93901" w:rsidRPr="00DA03BF" w:rsidRDefault="00635D33">
      <w:pPr>
        <w:pStyle w:val="ListParagraph"/>
        <w:ind w:left="0"/>
        <w:jc w:val="both"/>
        <w:rPr>
          <w:rFonts w:cstheme="minorHAnsi"/>
          <w:b/>
        </w:rPr>
      </w:pPr>
      <w:r w:rsidRPr="00DA03BF">
        <w:rPr>
          <w:rFonts w:cstheme="minorHAnsi"/>
          <w:b/>
        </w:rPr>
        <w:t>STAFF TRAINING</w:t>
      </w:r>
    </w:p>
    <w:p w14:paraId="4813999E" w14:textId="77777777" w:rsidR="00B93901" w:rsidRPr="00DA03BF" w:rsidRDefault="00B93901">
      <w:pPr>
        <w:pStyle w:val="ListParagraph"/>
        <w:ind w:left="0"/>
        <w:jc w:val="both"/>
        <w:rPr>
          <w:rFonts w:cstheme="minorHAnsi"/>
          <w:b/>
        </w:rPr>
      </w:pPr>
    </w:p>
    <w:p w14:paraId="32F92262" w14:textId="77777777" w:rsidR="00B93901" w:rsidRPr="00DA03BF" w:rsidRDefault="00635D33">
      <w:pPr>
        <w:pStyle w:val="ListParagraph"/>
        <w:ind w:left="0"/>
        <w:jc w:val="both"/>
        <w:rPr>
          <w:rFonts w:cstheme="minorHAnsi"/>
        </w:rPr>
      </w:pPr>
      <w:r w:rsidRPr="00DA03BF">
        <w:rPr>
          <w:rFonts w:cstheme="minorHAnsi"/>
        </w:rPr>
        <w:t>Through INSET opportunities in school, we will ensure that our staff are fully aware of the threats, risks and vulnerabilities that are linked to radicalisation; are aware of the process of radicalisation and how this might be identified early on.</w:t>
      </w:r>
    </w:p>
    <w:p w14:paraId="1AA8D73B" w14:textId="77777777" w:rsidR="00B93901" w:rsidRPr="00DA03BF" w:rsidRDefault="00B93901">
      <w:pPr>
        <w:pStyle w:val="ListParagraph"/>
        <w:ind w:left="0" w:firstLine="720"/>
        <w:jc w:val="both"/>
        <w:rPr>
          <w:rFonts w:cstheme="minorHAnsi"/>
        </w:rPr>
      </w:pPr>
    </w:p>
    <w:p w14:paraId="5A55ACCD" w14:textId="77777777" w:rsidR="00B93901" w:rsidRPr="00DA03BF" w:rsidRDefault="00635D33">
      <w:pPr>
        <w:pStyle w:val="ListParagraph"/>
        <w:ind w:left="0"/>
        <w:jc w:val="both"/>
        <w:rPr>
          <w:rFonts w:cstheme="minorHAnsi"/>
          <w:b/>
        </w:rPr>
      </w:pPr>
      <w:r w:rsidRPr="00DA03BF">
        <w:rPr>
          <w:rFonts w:cstheme="minorHAnsi"/>
          <w:b/>
        </w:rPr>
        <w:t xml:space="preserve">LINKS TO OTHER POLICIES </w:t>
      </w:r>
    </w:p>
    <w:p w14:paraId="23D3216C" w14:textId="77777777" w:rsidR="00B93901" w:rsidRPr="00DA03BF" w:rsidRDefault="00B93901">
      <w:pPr>
        <w:pStyle w:val="ListParagraph"/>
        <w:ind w:left="0"/>
        <w:jc w:val="both"/>
        <w:rPr>
          <w:rFonts w:cstheme="minorHAnsi"/>
          <w:b/>
        </w:rPr>
      </w:pPr>
    </w:p>
    <w:p w14:paraId="75B5E3C1" w14:textId="77777777" w:rsidR="00B93901" w:rsidRPr="00DA03BF" w:rsidRDefault="00635D33">
      <w:pPr>
        <w:pStyle w:val="ListParagraph"/>
        <w:ind w:left="0"/>
        <w:jc w:val="both"/>
        <w:rPr>
          <w:rFonts w:cstheme="minorHAnsi"/>
        </w:rPr>
      </w:pPr>
      <w:r w:rsidRPr="00DA03BF">
        <w:rPr>
          <w:rFonts w:cstheme="minorHAnsi"/>
        </w:rPr>
        <w:t>The Sketchley Hill Primary School Anti-Radicalisation policy should be used in conjunction with the following policies and documents;</w:t>
      </w:r>
    </w:p>
    <w:p w14:paraId="5DEF53CE" w14:textId="77777777" w:rsidR="00B93901" w:rsidRPr="00DA03BF" w:rsidRDefault="00B93901">
      <w:pPr>
        <w:pStyle w:val="ListParagraph"/>
        <w:ind w:left="0" w:firstLine="720"/>
        <w:jc w:val="both"/>
        <w:rPr>
          <w:rFonts w:cstheme="minorHAnsi"/>
        </w:rPr>
      </w:pPr>
    </w:p>
    <w:p w14:paraId="416EE6DE" w14:textId="74700D6F" w:rsidR="00B93901" w:rsidRPr="00DA03BF" w:rsidRDefault="00635D33">
      <w:pPr>
        <w:pStyle w:val="ListParagraph"/>
        <w:numPr>
          <w:ilvl w:val="1"/>
          <w:numId w:val="1"/>
        </w:numPr>
        <w:ind w:hanging="731"/>
        <w:jc w:val="both"/>
        <w:rPr>
          <w:rFonts w:cstheme="minorHAnsi"/>
        </w:rPr>
      </w:pPr>
      <w:r w:rsidRPr="00DA03BF">
        <w:rPr>
          <w:rFonts w:cstheme="minorHAnsi"/>
        </w:rPr>
        <w:t>Keeping Children Safe in Education (to include Child Protection,</w:t>
      </w:r>
      <w:r w:rsidR="00796959">
        <w:rPr>
          <w:rFonts w:cstheme="minorHAnsi"/>
        </w:rPr>
        <w:t xml:space="preserve"> </w:t>
      </w:r>
      <w:r w:rsidRPr="00DA03BF">
        <w:rPr>
          <w:rFonts w:cstheme="minorHAnsi"/>
        </w:rPr>
        <w:t>Safer Recruitment and Prevent Duty)</w:t>
      </w:r>
    </w:p>
    <w:p w14:paraId="569BB51A" w14:textId="77777777" w:rsidR="00B93901" w:rsidRPr="00DA03BF" w:rsidRDefault="00635D33">
      <w:pPr>
        <w:pStyle w:val="ListParagraph"/>
        <w:numPr>
          <w:ilvl w:val="0"/>
          <w:numId w:val="1"/>
        </w:numPr>
        <w:ind w:left="0" w:firstLine="720"/>
        <w:jc w:val="both"/>
        <w:rPr>
          <w:rFonts w:cstheme="minorHAnsi"/>
        </w:rPr>
      </w:pPr>
      <w:r w:rsidRPr="00DA03BF">
        <w:rPr>
          <w:rFonts w:cstheme="minorHAnsi"/>
        </w:rPr>
        <w:t>Anti-bullying Policy</w:t>
      </w:r>
    </w:p>
    <w:p w14:paraId="2E7F9A36" w14:textId="77777777" w:rsidR="00B93901" w:rsidRPr="00DA03BF" w:rsidRDefault="00635D33">
      <w:pPr>
        <w:pStyle w:val="ListParagraph"/>
        <w:numPr>
          <w:ilvl w:val="0"/>
          <w:numId w:val="1"/>
        </w:numPr>
        <w:ind w:left="0" w:firstLine="720"/>
        <w:jc w:val="both"/>
        <w:rPr>
          <w:rFonts w:cstheme="minorHAnsi"/>
        </w:rPr>
      </w:pPr>
      <w:r w:rsidRPr="00DA03BF">
        <w:rPr>
          <w:rFonts w:cstheme="minorHAnsi"/>
        </w:rPr>
        <w:t>Positive Behaviour Policy</w:t>
      </w:r>
    </w:p>
    <w:p w14:paraId="2848495D" w14:textId="18D74181" w:rsidR="00B93901" w:rsidRPr="00DA03BF" w:rsidRDefault="00635D33" w:rsidP="00DA03BF">
      <w:pPr>
        <w:pStyle w:val="ListParagraph"/>
        <w:numPr>
          <w:ilvl w:val="0"/>
          <w:numId w:val="1"/>
        </w:numPr>
        <w:ind w:left="0" w:firstLine="720"/>
        <w:jc w:val="both"/>
        <w:rPr>
          <w:rFonts w:cstheme="minorHAnsi"/>
        </w:rPr>
      </w:pPr>
      <w:r w:rsidRPr="00DA03BF">
        <w:rPr>
          <w:rFonts w:cstheme="minorHAnsi"/>
        </w:rPr>
        <w:t xml:space="preserve">E-Safety Policy   </w:t>
      </w:r>
    </w:p>
    <w:p w14:paraId="24642FD4" w14:textId="77777777" w:rsidR="00DA03BF" w:rsidRDefault="00DA03BF">
      <w:pPr>
        <w:jc w:val="both"/>
        <w:rPr>
          <w:rFonts w:cstheme="minorHAnsi"/>
          <w:b/>
        </w:rPr>
      </w:pPr>
    </w:p>
    <w:p w14:paraId="307E5AE9" w14:textId="77777777" w:rsidR="00DA03BF" w:rsidRDefault="00DA03BF">
      <w:pPr>
        <w:jc w:val="both"/>
        <w:rPr>
          <w:rFonts w:cstheme="minorHAnsi"/>
          <w:b/>
        </w:rPr>
      </w:pPr>
    </w:p>
    <w:p w14:paraId="78332B41" w14:textId="328B9921" w:rsidR="00B93901" w:rsidRPr="00DA03BF" w:rsidRDefault="00635D33">
      <w:pPr>
        <w:jc w:val="both"/>
        <w:rPr>
          <w:rFonts w:cstheme="minorHAnsi"/>
          <w:b/>
        </w:rPr>
      </w:pPr>
      <w:r w:rsidRPr="00DA03BF">
        <w:rPr>
          <w:rFonts w:cstheme="minorHAnsi"/>
          <w:b/>
        </w:rPr>
        <w:lastRenderedPageBreak/>
        <w:t>POLICY REVIEW</w:t>
      </w:r>
    </w:p>
    <w:p w14:paraId="5E0F5ED6" w14:textId="77777777" w:rsidR="00B93901" w:rsidRPr="00DA03BF" w:rsidRDefault="00635D33">
      <w:pPr>
        <w:jc w:val="both"/>
        <w:rPr>
          <w:rFonts w:cstheme="minorHAnsi"/>
        </w:rPr>
      </w:pPr>
      <w:r w:rsidRPr="00DA03BF">
        <w:rPr>
          <w:rFonts w:cstheme="minorHAnsi"/>
        </w:rPr>
        <w:t>The Anti-Radicalisation policy statement will be reviewed annually as part of the overall Keeping Children Safe in Education Policy review.</w:t>
      </w:r>
    </w:p>
    <w:p w14:paraId="02C41160" w14:textId="77777777" w:rsidR="00796959" w:rsidRDefault="00635D33" w:rsidP="00796959">
      <w:pPr>
        <w:jc w:val="both"/>
        <w:rPr>
          <w:rFonts w:cstheme="minorHAnsi"/>
        </w:rPr>
      </w:pPr>
      <w:r w:rsidRPr="00DA03BF">
        <w:rPr>
          <w:rFonts w:cstheme="minorHAnsi"/>
        </w:rPr>
        <w:t xml:space="preserve"> </w:t>
      </w:r>
    </w:p>
    <w:p w14:paraId="15829C10" w14:textId="77777777" w:rsidR="00796959" w:rsidRDefault="00796959" w:rsidP="00796959">
      <w:pPr>
        <w:jc w:val="both"/>
        <w:rPr>
          <w:rFonts w:cstheme="minorHAnsi"/>
        </w:rPr>
      </w:pPr>
    </w:p>
    <w:p w14:paraId="612AE341" w14:textId="77777777" w:rsidR="00796959" w:rsidRDefault="00796959" w:rsidP="00796959">
      <w:pPr>
        <w:jc w:val="both"/>
        <w:rPr>
          <w:rFonts w:cstheme="minorHAnsi"/>
        </w:rPr>
      </w:pPr>
    </w:p>
    <w:p w14:paraId="6D6683C5" w14:textId="4EA9BFAB" w:rsidR="00B93901" w:rsidRPr="00796959" w:rsidRDefault="00796959" w:rsidP="00796959">
      <w:pPr>
        <w:jc w:val="both"/>
        <w:rPr>
          <w:rFonts w:cstheme="minorHAnsi"/>
        </w:rPr>
      </w:pPr>
      <w:r>
        <w:rPr>
          <w:rFonts w:cstheme="minorHAnsi"/>
        </w:rPr>
        <w:t>A</w:t>
      </w:r>
      <w:r w:rsidR="00635D33" w:rsidRPr="00DA03BF">
        <w:rPr>
          <w:rFonts w:cstheme="minorHAnsi"/>
          <w:b/>
        </w:rPr>
        <w:t>PPENDIX 1 – DEALING WITH REFERRALS</w:t>
      </w:r>
    </w:p>
    <w:p w14:paraId="10D9FB94" w14:textId="77777777" w:rsidR="00B93901" w:rsidRPr="00DA03BF" w:rsidRDefault="00635D33">
      <w:pPr>
        <w:ind w:left="720"/>
        <w:jc w:val="both"/>
        <w:rPr>
          <w:rFonts w:cstheme="minorHAnsi"/>
        </w:rPr>
      </w:pPr>
      <w:r w:rsidRPr="00DA03BF">
        <w:rPr>
          <w:rFonts w:cstheme="minorHAnsi"/>
        </w:rPr>
        <w:t>We are aware of the potential indicating factors that a child is vulnerable to being radicalised or exposed to extreme views, including peer pressure, influence from other people or the internet, bullying, crime and anti-social behaviour, family tensions, race/hate crime, lack of self- esteem or identity, prejudicial behaviour and personal or political grievances. In the event of prejudicial behaviour the following system will be followed:</w:t>
      </w:r>
    </w:p>
    <w:p w14:paraId="15951C88" w14:textId="77777777" w:rsidR="00B93901" w:rsidRPr="00DA03BF" w:rsidRDefault="00635D33">
      <w:pPr>
        <w:pStyle w:val="ListParagraph"/>
        <w:numPr>
          <w:ilvl w:val="0"/>
          <w:numId w:val="2"/>
        </w:numPr>
        <w:jc w:val="both"/>
        <w:rPr>
          <w:rFonts w:cstheme="minorHAnsi"/>
        </w:rPr>
      </w:pPr>
      <w:r w:rsidRPr="00DA03BF">
        <w:rPr>
          <w:rFonts w:cstheme="minorHAnsi"/>
        </w:rPr>
        <w:t>All incidents of prejudicial behaviour will be reported directly to the DSL / a DDSL and/or the Headteacher.</w:t>
      </w:r>
    </w:p>
    <w:p w14:paraId="147456FD" w14:textId="77777777" w:rsidR="00B93901" w:rsidRPr="00DA03BF" w:rsidRDefault="00635D33">
      <w:pPr>
        <w:pStyle w:val="ListParagraph"/>
        <w:numPr>
          <w:ilvl w:val="0"/>
          <w:numId w:val="2"/>
        </w:numPr>
        <w:jc w:val="both"/>
        <w:rPr>
          <w:rFonts w:cstheme="minorHAnsi"/>
        </w:rPr>
      </w:pPr>
      <w:r w:rsidRPr="00DA03BF">
        <w:rPr>
          <w:rFonts w:cstheme="minorHAnsi"/>
        </w:rPr>
        <w:t>All incidents will be fully investigated and recorded in line with the Behaviour Policy and records will be kept in line with procedures for any other safeguarding incident; i.e an Incident Form will be completed and given to the DSL / a DDSL.</w:t>
      </w:r>
    </w:p>
    <w:p w14:paraId="4E39E99F" w14:textId="77777777" w:rsidR="00B93901" w:rsidRPr="00DA03BF" w:rsidRDefault="00635D33">
      <w:pPr>
        <w:pStyle w:val="ListParagraph"/>
        <w:numPr>
          <w:ilvl w:val="0"/>
          <w:numId w:val="2"/>
        </w:numPr>
        <w:jc w:val="both"/>
        <w:rPr>
          <w:rFonts w:cstheme="minorHAnsi"/>
        </w:rPr>
      </w:pPr>
      <w:r w:rsidRPr="00DA03BF">
        <w:rPr>
          <w:rFonts w:cstheme="minorHAnsi"/>
        </w:rPr>
        <w:t>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information held by the Headteacher.</w:t>
      </w:r>
    </w:p>
    <w:p w14:paraId="1EC45E11" w14:textId="77777777" w:rsidR="00B93901" w:rsidRPr="00DA03BF" w:rsidRDefault="00635D33">
      <w:pPr>
        <w:pStyle w:val="ListParagraph"/>
        <w:numPr>
          <w:ilvl w:val="0"/>
          <w:numId w:val="2"/>
        </w:numPr>
        <w:jc w:val="both"/>
        <w:rPr>
          <w:rFonts w:cstheme="minorHAnsi"/>
        </w:rPr>
      </w:pPr>
      <w:r w:rsidRPr="00DA03BF">
        <w:rPr>
          <w:rFonts w:cstheme="minorHAnsi"/>
        </w:rPr>
        <w:t>The DSL / a DDSL will follow-up any referrals for a period of four weeks after the incident to assess whether there is a change in behaviour and/ or attitude. A further meeting with parents would be held if there is not a significant positive change in behaviour.</w:t>
      </w:r>
    </w:p>
    <w:p w14:paraId="6E597BD4" w14:textId="77777777" w:rsidR="00B93901" w:rsidRPr="00DA03BF" w:rsidRDefault="00635D33">
      <w:pPr>
        <w:pStyle w:val="ListParagraph"/>
        <w:numPr>
          <w:ilvl w:val="0"/>
          <w:numId w:val="2"/>
        </w:numPr>
        <w:jc w:val="both"/>
        <w:rPr>
          <w:rFonts w:cstheme="minorHAnsi"/>
        </w:rPr>
      </w:pPr>
      <w:r w:rsidRPr="00DA03BF">
        <w:rPr>
          <w:rFonts w:cstheme="minorHAnsi"/>
        </w:rPr>
        <w:t>If deemed necessary, serious incidents will be discussed and referred to appropriate external agencies.</w:t>
      </w:r>
    </w:p>
    <w:p w14:paraId="79F0630E" w14:textId="77777777" w:rsidR="00B93901" w:rsidRDefault="00B93901">
      <w:pPr>
        <w:jc w:val="both"/>
        <w:rPr>
          <w:sz w:val="28"/>
          <w:szCs w:val="28"/>
        </w:rPr>
      </w:pPr>
    </w:p>
    <w:sectPr w:rsidR="00B939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9028E"/>
    <w:multiLevelType w:val="hybridMultilevel"/>
    <w:tmpl w:val="4224E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B8305B1"/>
    <w:multiLevelType w:val="hybridMultilevel"/>
    <w:tmpl w:val="ADA664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901"/>
    <w:rsid w:val="0014423D"/>
    <w:rsid w:val="00635D33"/>
    <w:rsid w:val="00796959"/>
    <w:rsid w:val="00A761CB"/>
    <w:rsid w:val="00B93901"/>
    <w:rsid w:val="00B94EEC"/>
    <w:rsid w:val="00BB573E"/>
    <w:rsid w:val="00DA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D8B1"/>
  <w15:docId w15:val="{6DE036EA-F66E-4804-8755-BED55FCD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1bodycopy10pt">
    <w:name w:val="1 body copy 10pt"/>
    <w:basedOn w:val="Normal"/>
    <w:link w:val="1bodycopy10ptChar"/>
    <w:qFormat/>
    <w:rsid w:val="0014423D"/>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4423D"/>
    <w:rPr>
      <w:rFonts w:ascii="Arial" w:eastAsia="MS Mincho" w:hAnsi="Arial" w:cs="Times New Roman"/>
      <w:sz w:val="20"/>
      <w:szCs w:val="24"/>
      <w:lang w:val="en-US"/>
    </w:rPr>
  </w:style>
  <w:style w:type="paragraph" w:customStyle="1" w:styleId="3Policytitle">
    <w:name w:val="3 Policy title"/>
    <w:basedOn w:val="Normal"/>
    <w:qFormat/>
    <w:rsid w:val="0014423D"/>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4a6a30-93f6-4d13-9229-e51008d12866">
      <Terms xmlns="http://schemas.microsoft.com/office/infopath/2007/PartnerControls"/>
    </lcf76f155ced4ddcb4097134ff3c332f>
    <TaxCatchAll xmlns="b6ea5097-f746-46b1-a94d-25f1bd7eb5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8688BDE18CFA49936B8DDAE0E7B7AA" ma:contentTypeVersion="18" ma:contentTypeDescription="Create a new document." ma:contentTypeScope="" ma:versionID="4a53a291c245e4608b7fb8b76a5291bb">
  <xsd:schema xmlns:xsd="http://www.w3.org/2001/XMLSchema" xmlns:xs="http://www.w3.org/2001/XMLSchema" xmlns:p="http://schemas.microsoft.com/office/2006/metadata/properties" xmlns:ns2="cb4a6a30-93f6-4d13-9229-e51008d12866" xmlns:ns3="b6ea5097-f746-46b1-a94d-25f1bd7eb591" targetNamespace="http://schemas.microsoft.com/office/2006/metadata/properties" ma:root="true" ma:fieldsID="d23a367f82370e6a1c8ff9446b3fb8ae" ns2:_="" ns3:_="">
    <xsd:import namespace="cb4a6a30-93f6-4d13-9229-e51008d12866"/>
    <xsd:import namespace="b6ea5097-f746-46b1-a94d-25f1bd7eb5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a6a30-93f6-4d13-9229-e51008d12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5f1cad-c24f-4093-9963-bda709634d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ea5097-f746-46b1-a94d-25f1bd7eb5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004f21-3aaf-44f5-921d-5eab330dd026}" ma:internalName="TaxCatchAll" ma:showField="CatchAllData" ma:web="b6ea5097-f746-46b1-a94d-25f1bd7eb59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5E33D-9905-4895-8BED-ED06AF7E1779}">
  <ds:schemaRefs>
    <ds:schemaRef ds:uri="http://schemas.microsoft.com/sharepoint/v3/contenttype/forms"/>
  </ds:schemaRefs>
</ds:datastoreItem>
</file>

<file path=customXml/itemProps2.xml><?xml version="1.0" encoding="utf-8"?>
<ds:datastoreItem xmlns:ds="http://schemas.openxmlformats.org/officeDocument/2006/customXml" ds:itemID="{792A6D0D-ECF9-4700-A4CF-A1289A2CEDA8}">
  <ds:schemaRefs>
    <ds:schemaRef ds:uri="http://schemas.microsoft.com/office/2006/metadata/properties"/>
    <ds:schemaRef ds:uri="http://schemas.microsoft.com/office/infopath/2007/PartnerControls"/>
    <ds:schemaRef ds:uri="cb4a6a30-93f6-4d13-9229-e51008d12866"/>
    <ds:schemaRef ds:uri="b6ea5097-f746-46b1-a94d-25f1bd7eb591"/>
  </ds:schemaRefs>
</ds:datastoreItem>
</file>

<file path=customXml/itemProps3.xml><?xml version="1.0" encoding="utf-8"?>
<ds:datastoreItem xmlns:ds="http://schemas.openxmlformats.org/officeDocument/2006/customXml" ds:itemID="{F993CE36-7773-4251-A253-B836E8F39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a6a30-93f6-4d13-9229-e51008d12866"/>
    <ds:schemaRef ds:uri="b6ea5097-f746-46b1-a94d-25f1bd7eb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10C48-65FD-474E-99C4-1BFD0464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Goode</dc:creator>
  <cp:lastModifiedBy>Jason Cader</cp:lastModifiedBy>
  <cp:revision>17</cp:revision>
  <cp:lastPrinted>2020-09-09T09:30:00Z</cp:lastPrinted>
  <dcterms:created xsi:type="dcterms:W3CDTF">2017-01-12T11:42:00Z</dcterms:created>
  <dcterms:modified xsi:type="dcterms:W3CDTF">2024-01-28T18:18:00Z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0x0101000B8688BDE18CFA49936B8DDAE0E7B7AA</vt:lpwstr>
  </property>
  <property fmtid="{D5CDD505-2E9C-101B-9397-08002B2CF9AE}" pid="3" name="MediaServiceImageTags">
    <vt:lpwstr/>
  </property>
</Properties>
</file>